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3" w:type="dxa"/>
        <w:jc w:val="center"/>
        <w:tblLook w:val="04A0" w:firstRow="1" w:lastRow="0" w:firstColumn="1" w:lastColumn="0" w:noHBand="0" w:noVBand="1"/>
      </w:tblPr>
      <w:tblGrid>
        <w:gridCol w:w="4049"/>
        <w:gridCol w:w="5784"/>
      </w:tblGrid>
      <w:tr w:rsidR="004A2364" w:rsidRPr="00255282" w14:paraId="504CAF01" w14:textId="77777777" w:rsidTr="00E77D40">
        <w:trPr>
          <w:trHeight w:val="463"/>
          <w:jc w:val="center"/>
        </w:trPr>
        <w:tc>
          <w:tcPr>
            <w:tcW w:w="4049" w:type="dxa"/>
            <w:hideMark/>
          </w:tcPr>
          <w:p w14:paraId="2AFC69E3" w14:textId="77777777" w:rsidR="004A2364" w:rsidRPr="00255282" w:rsidRDefault="004A2364" w:rsidP="00F33025">
            <w:pPr>
              <w:tabs>
                <w:tab w:val="left" w:pos="1040"/>
              </w:tabs>
              <w:spacing w:after="0" w:line="240" w:lineRule="auto"/>
              <w:ind w:firstLine="0"/>
              <w:jc w:val="center"/>
              <w:rPr>
                <w:rFonts w:eastAsia="Calibri"/>
                <w:color w:val="000000"/>
                <w:sz w:val="26"/>
                <w:szCs w:val="26"/>
                <w:lang w:val="vi-VN"/>
              </w:rPr>
            </w:pPr>
            <w:r w:rsidRPr="00255282">
              <w:rPr>
                <w:rFonts w:eastAsia="Calibri"/>
                <w:color w:val="000000"/>
                <w:sz w:val="26"/>
                <w:szCs w:val="26"/>
                <w:lang w:val="vi-VN"/>
              </w:rPr>
              <w:t>BỘ GIÁO DỤC VÀ ĐÀO TẠO</w:t>
            </w:r>
          </w:p>
          <w:p w14:paraId="3076E46A" w14:textId="495547F0" w:rsidR="004A2364" w:rsidRPr="00255282" w:rsidRDefault="004A2364" w:rsidP="00F33025">
            <w:pPr>
              <w:tabs>
                <w:tab w:val="left" w:pos="1040"/>
              </w:tabs>
              <w:spacing w:after="0" w:line="240" w:lineRule="auto"/>
              <w:ind w:firstLine="0"/>
              <w:jc w:val="center"/>
              <w:rPr>
                <w:rFonts w:eastAsia="Calibri"/>
                <w:b/>
                <w:color w:val="000000"/>
                <w:sz w:val="26"/>
                <w:szCs w:val="26"/>
                <w:lang w:val="vi-VN"/>
              </w:rPr>
            </w:pPr>
            <w:r w:rsidRPr="00255282">
              <w:rPr>
                <w:rFonts w:eastAsia="Calibri"/>
                <w:b/>
                <w:color w:val="000000"/>
                <w:sz w:val="26"/>
                <w:szCs w:val="26"/>
                <w:lang w:val="vi-VN"/>
              </w:rPr>
              <w:t>TRƯỜNG ĐẠI HỌC ĐÔNG ĐÔ</w:t>
            </w:r>
          </w:p>
        </w:tc>
        <w:tc>
          <w:tcPr>
            <w:tcW w:w="5784" w:type="dxa"/>
            <w:hideMark/>
          </w:tcPr>
          <w:p w14:paraId="5C259657" w14:textId="77777777" w:rsidR="004A2364" w:rsidRPr="00255282" w:rsidRDefault="004A2364" w:rsidP="00F33025">
            <w:pPr>
              <w:tabs>
                <w:tab w:val="left" w:pos="1040"/>
              </w:tabs>
              <w:spacing w:after="0" w:line="240" w:lineRule="auto"/>
              <w:ind w:firstLine="0"/>
              <w:jc w:val="center"/>
              <w:rPr>
                <w:rFonts w:eastAsia="Calibri"/>
                <w:b/>
                <w:color w:val="000000"/>
                <w:sz w:val="26"/>
                <w:szCs w:val="26"/>
                <w:lang w:val="vi-VN"/>
              </w:rPr>
            </w:pPr>
            <w:r w:rsidRPr="00255282">
              <w:rPr>
                <w:rFonts w:eastAsia="Calibri"/>
                <w:b/>
                <w:color w:val="000000"/>
                <w:sz w:val="26"/>
                <w:szCs w:val="26"/>
                <w:lang w:val="vi-VN"/>
              </w:rPr>
              <w:t>CỘNG HÒA XÃ HỘI CHỦ NGHĨA VIỆT NAM</w:t>
            </w:r>
          </w:p>
          <w:p w14:paraId="29056DA9" w14:textId="77777777" w:rsidR="004A2364" w:rsidRPr="00255282" w:rsidRDefault="004A2364" w:rsidP="00F33025">
            <w:pPr>
              <w:tabs>
                <w:tab w:val="left" w:pos="1040"/>
              </w:tabs>
              <w:spacing w:after="0" w:line="240" w:lineRule="auto"/>
              <w:jc w:val="center"/>
              <w:rPr>
                <w:rFonts w:eastAsia="Calibri"/>
                <w:b/>
                <w:color w:val="000000"/>
                <w:sz w:val="26"/>
                <w:szCs w:val="26"/>
                <w:lang w:val="vi-VN"/>
              </w:rPr>
            </w:pPr>
            <w:r w:rsidRPr="00255282">
              <w:rPr>
                <w:rFonts w:eastAsia="Calibri"/>
                <w:i/>
                <w:noProof/>
                <w:color w:val="000000"/>
                <w:sz w:val="26"/>
                <w:szCs w:val="26"/>
              </w:rPr>
              <mc:AlternateContent>
                <mc:Choice Requires="wps">
                  <w:drawing>
                    <wp:anchor distT="0" distB="0" distL="114300" distR="114300" simplePos="0" relativeHeight="251660288" behindDoc="0" locked="0" layoutInCell="1" allowOverlap="1" wp14:anchorId="29A9C861" wp14:editId="717909E0">
                      <wp:simplePos x="0" y="0"/>
                      <wp:positionH relativeFrom="column">
                        <wp:posOffset>916305</wp:posOffset>
                      </wp:positionH>
                      <wp:positionV relativeFrom="paragraph">
                        <wp:posOffset>182880</wp:posOffset>
                      </wp:positionV>
                      <wp:extent cx="20116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201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5675CB"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15pt,14.4pt" to="230.5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" strokecolor="black [3200]" strokeweight=".5pt">
                      <v:stroke joinstyle="miter"/>
                    </v:line>
                  </w:pict>
                </mc:Fallback>
              </mc:AlternateContent>
            </w:r>
            <w:r w:rsidRPr="00255282">
              <w:rPr>
                <w:rFonts w:eastAsia="Calibri"/>
                <w:b/>
                <w:color w:val="000000"/>
                <w:sz w:val="26"/>
                <w:szCs w:val="26"/>
                <w:lang w:val="vi-VN"/>
              </w:rPr>
              <w:t>Độc lập - Tự do - Hạnh phúc</w:t>
            </w:r>
          </w:p>
        </w:tc>
      </w:tr>
    </w:tbl>
    <w:p w14:paraId="766D8E2A" w14:textId="67B5A40B" w:rsidR="004A2364" w:rsidRPr="00255282" w:rsidRDefault="00E77D40" w:rsidP="004A2364">
      <w:pPr>
        <w:spacing w:after="0" w:line="240" w:lineRule="auto"/>
        <w:ind w:firstLine="0"/>
        <w:jc w:val="center"/>
        <w:rPr>
          <w:b/>
          <w:lang w:val="vi-VN"/>
        </w:rPr>
      </w:pPr>
      <w:r w:rsidRPr="00255282">
        <w:rPr>
          <w:rFonts w:eastAsia="Calibri"/>
          <w:i/>
          <w:noProof/>
          <w:color w:val="000000"/>
          <w:sz w:val="26"/>
          <w:szCs w:val="26"/>
        </w:rPr>
        <mc:AlternateContent>
          <mc:Choice Requires="wps">
            <w:drawing>
              <wp:anchor distT="0" distB="0" distL="114300" distR="114300" simplePos="0" relativeHeight="251662336" behindDoc="0" locked="0" layoutInCell="1" allowOverlap="1" wp14:anchorId="52EBB671" wp14:editId="55956258">
                <wp:simplePos x="0" y="0"/>
                <wp:positionH relativeFrom="column">
                  <wp:posOffset>95250</wp:posOffset>
                </wp:positionH>
                <wp:positionV relativeFrom="paragraph">
                  <wp:posOffset>-635</wp:posOffset>
                </wp:positionV>
                <wp:extent cx="2011680" cy="0"/>
                <wp:effectExtent l="0" t="0" r="26670" b="19050"/>
                <wp:wrapNone/>
                <wp:docPr id="1776340862" name="Straight Connector 1776340862"/>
                <wp:cNvGraphicFramePr/>
                <a:graphic xmlns:a="http://schemas.openxmlformats.org/drawingml/2006/main">
                  <a:graphicData uri="http://schemas.microsoft.com/office/word/2010/wordprocessingShape">
                    <wps:wsp>
                      <wps:cNvCnPr/>
                      <wps:spPr>
                        <a:xfrm>
                          <a:off x="0" y="0"/>
                          <a:ext cx="20116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C028C9" id="Straight Connector 177634086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05pt" to="16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" strokecolor="windowText" strokeweight=".5pt">
                <v:stroke joinstyle="miter"/>
              </v:line>
            </w:pict>
          </mc:Fallback>
        </mc:AlternateContent>
      </w:r>
    </w:p>
    <w:p w14:paraId="792D6E9D" w14:textId="77777777" w:rsidR="00E77D40" w:rsidRPr="00255282" w:rsidRDefault="00E77D40" w:rsidP="004A2364">
      <w:pPr>
        <w:spacing w:after="0" w:line="240" w:lineRule="auto"/>
        <w:ind w:firstLine="0"/>
        <w:jc w:val="center"/>
        <w:rPr>
          <w:b/>
          <w:lang w:val="vi-VN"/>
        </w:rPr>
      </w:pPr>
    </w:p>
    <w:p w14:paraId="617B9F27" w14:textId="77777777" w:rsidR="005F7A49" w:rsidRPr="004A4AE9" w:rsidRDefault="005F7A49" w:rsidP="00655C9D">
      <w:pPr>
        <w:autoSpaceDE w:val="0"/>
        <w:autoSpaceDN w:val="0"/>
        <w:adjustRightInd w:val="0"/>
        <w:ind w:firstLine="142"/>
        <w:jc w:val="center"/>
        <w:rPr>
          <w:b/>
          <w:bCs/>
          <w:color w:val="000000"/>
          <w:sz w:val="26"/>
          <w:szCs w:val="26"/>
          <w:lang w:val="vi-VN"/>
        </w:rPr>
      </w:pPr>
      <w:r w:rsidRPr="004A4AE9">
        <w:rPr>
          <w:b/>
          <w:bCs/>
          <w:color w:val="000000"/>
          <w:sz w:val="26"/>
          <w:szCs w:val="26"/>
          <w:lang w:val="vi-VN"/>
        </w:rPr>
        <w:t xml:space="preserve">THÔNG TIN TÓM TẮT VỀ NHỮNG KẾT LUẬN MỚI CỦA LUẬN ÁN TIẾN SĨ </w:t>
      </w:r>
    </w:p>
    <w:p w14:paraId="5E9591C7" w14:textId="77777777" w:rsidR="005F7A49" w:rsidRPr="00255282" w:rsidRDefault="005F7A49" w:rsidP="004A4AE9">
      <w:pPr>
        <w:autoSpaceDE w:val="0"/>
        <w:autoSpaceDN w:val="0"/>
        <w:adjustRightInd w:val="0"/>
        <w:jc w:val="center"/>
        <w:rPr>
          <w:color w:val="000000"/>
          <w:sz w:val="26"/>
          <w:szCs w:val="26"/>
          <w:lang w:val="vi-VN"/>
        </w:rPr>
      </w:pPr>
      <w:r w:rsidRPr="00255282">
        <w:rPr>
          <w:bCs/>
          <w:color w:val="000000"/>
          <w:sz w:val="26"/>
          <w:szCs w:val="26"/>
          <w:lang w:val="vi-VN"/>
        </w:rPr>
        <w:t>(Thông tin đưa lên trang Web)</w:t>
      </w:r>
    </w:p>
    <w:p w14:paraId="2B066DBD" w14:textId="3FB019D9" w:rsidR="005F7A49" w:rsidRPr="00AA2A82" w:rsidRDefault="005F7A49" w:rsidP="00655C9D">
      <w:pPr>
        <w:autoSpaceDE w:val="0"/>
        <w:autoSpaceDN w:val="0"/>
        <w:adjustRightInd w:val="0"/>
        <w:spacing w:before="240"/>
        <w:ind w:firstLine="426"/>
        <w:rPr>
          <w:color w:val="000000"/>
          <w:szCs w:val="28"/>
          <w:lang w:val="vi-VN"/>
        </w:rPr>
      </w:pPr>
      <w:r w:rsidRPr="00AA2A82">
        <w:rPr>
          <w:color w:val="000000"/>
          <w:szCs w:val="28"/>
          <w:lang w:val="vi-VN"/>
        </w:rPr>
        <w:t xml:space="preserve">Tên luận án: </w:t>
      </w:r>
      <w:r w:rsidR="00255282" w:rsidRPr="00AA2A82">
        <w:rPr>
          <w:rFonts w:eastAsia="Calibri"/>
          <w:szCs w:val="28"/>
          <w:lang w:val="vi-VN"/>
        </w:rPr>
        <w:t>Các yếu tố ảnh hưởng đến lựa chọn của du khách qua đại lý du lịch trực tuyến tại vùng Đông Nam Bộ</w:t>
      </w:r>
    </w:p>
    <w:p w14:paraId="30ACBB76" w14:textId="4888B29E" w:rsidR="005F7A49" w:rsidRPr="00AA2A82" w:rsidRDefault="005F7A49" w:rsidP="00A20596">
      <w:pPr>
        <w:autoSpaceDE w:val="0"/>
        <w:autoSpaceDN w:val="0"/>
        <w:adjustRightInd w:val="0"/>
        <w:ind w:firstLine="709"/>
        <w:rPr>
          <w:color w:val="000000"/>
          <w:szCs w:val="28"/>
          <w:lang w:val="vi-VN"/>
        </w:rPr>
      </w:pPr>
      <w:r w:rsidRPr="00AA2A82">
        <w:rPr>
          <w:color w:val="000000"/>
          <w:szCs w:val="28"/>
          <w:lang w:val="vi-VN"/>
        </w:rPr>
        <w:t xml:space="preserve">Ngành: </w:t>
      </w:r>
      <w:r w:rsidR="00255282" w:rsidRPr="00AA2A82">
        <w:rPr>
          <w:szCs w:val="28"/>
          <w:lang w:val="vi-VN"/>
        </w:rPr>
        <w:t>Quản trị kinh doanh</w:t>
      </w:r>
      <w:r w:rsidR="00255282" w:rsidRPr="00AA2A82">
        <w:rPr>
          <w:color w:val="000000"/>
          <w:szCs w:val="28"/>
          <w:lang w:val="vi-VN"/>
        </w:rPr>
        <w:t xml:space="preserve"> </w:t>
      </w:r>
      <w:r w:rsidR="00255282" w:rsidRPr="00AA2A82">
        <w:rPr>
          <w:color w:val="000000"/>
          <w:szCs w:val="28"/>
          <w:lang w:val="vi-VN"/>
        </w:rPr>
        <w:tab/>
      </w:r>
      <w:r w:rsidR="00255282" w:rsidRPr="00AA2A82">
        <w:rPr>
          <w:color w:val="000000"/>
          <w:szCs w:val="28"/>
          <w:lang w:val="vi-VN"/>
        </w:rPr>
        <w:tab/>
      </w:r>
      <w:r w:rsidRPr="00AA2A82">
        <w:rPr>
          <w:color w:val="000000"/>
          <w:szCs w:val="28"/>
          <w:lang w:val="vi-VN"/>
        </w:rPr>
        <w:t xml:space="preserve">Mã số: </w:t>
      </w:r>
      <w:r w:rsidR="00255282" w:rsidRPr="00AA2A82">
        <w:rPr>
          <w:szCs w:val="28"/>
          <w:lang w:val="vi-VN"/>
        </w:rPr>
        <w:t>9340101 </w:t>
      </w:r>
    </w:p>
    <w:p w14:paraId="6DA06280" w14:textId="5D0AD300" w:rsidR="005F7A49" w:rsidRPr="00AA2A82" w:rsidRDefault="005F7A49" w:rsidP="00A20596">
      <w:pPr>
        <w:autoSpaceDE w:val="0"/>
        <w:autoSpaceDN w:val="0"/>
        <w:adjustRightInd w:val="0"/>
        <w:ind w:firstLine="709"/>
        <w:rPr>
          <w:color w:val="000000"/>
          <w:szCs w:val="28"/>
          <w:lang w:val="vi-VN"/>
        </w:rPr>
      </w:pPr>
      <w:r w:rsidRPr="00AA2A82">
        <w:rPr>
          <w:color w:val="000000"/>
          <w:szCs w:val="28"/>
          <w:lang w:val="vi-VN"/>
        </w:rPr>
        <w:t xml:space="preserve">Nghiên cứu sinh: </w:t>
      </w:r>
      <w:r w:rsidR="00255282" w:rsidRPr="00AA2A82">
        <w:rPr>
          <w:color w:val="000000"/>
          <w:szCs w:val="28"/>
          <w:lang w:val="vi-VN"/>
        </w:rPr>
        <w:t>Đặng Đình Tiến</w:t>
      </w:r>
    </w:p>
    <w:p w14:paraId="3CEFB107" w14:textId="77777777" w:rsidR="005F7A49" w:rsidRPr="00AA2A82" w:rsidRDefault="005F7A49" w:rsidP="00A20596">
      <w:pPr>
        <w:autoSpaceDE w:val="0"/>
        <w:autoSpaceDN w:val="0"/>
        <w:adjustRightInd w:val="0"/>
        <w:ind w:firstLine="709"/>
        <w:rPr>
          <w:color w:val="000000"/>
          <w:szCs w:val="28"/>
          <w:lang w:val="vi-VN"/>
        </w:rPr>
      </w:pPr>
      <w:r w:rsidRPr="00AA2A82">
        <w:rPr>
          <w:color w:val="000000"/>
          <w:szCs w:val="28"/>
          <w:lang w:val="vi-VN"/>
        </w:rPr>
        <w:t xml:space="preserve">Người hướng dẫn khoa học: </w:t>
      </w:r>
    </w:p>
    <w:p w14:paraId="52671C01" w14:textId="71CBB7C0" w:rsidR="005F7A49" w:rsidRPr="00AA2A82" w:rsidRDefault="005F7A49" w:rsidP="00A20596">
      <w:pPr>
        <w:autoSpaceDE w:val="0"/>
        <w:autoSpaceDN w:val="0"/>
        <w:adjustRightInd w:val="0"/>
        <w:ind w:left="720" w:hanging="11"/>
        <w:rPr>
          <w:b/>
          <w:bCs/>
          <w:color w:val="000000"/>
          <w:szCs w:val="28"/>
          <w:lang w:val="vi-VN"/>
        </w:rPr>
      </w:pPr>
      <w:r w:rsidRPr="00AA2A82">
        <w:rPr>
          <w:b/>
          <w:bCs/>
          <w:color w:val="000000"/>
          <w:szCs w:val="28"/>
          <w:lang w:val="vi-VN"/>
        </w:rPr>
        <w:t xml:space="preserve">1. </w:t>
      </w:r>
      <w:r w:rsidR="00255282" w:rsidRPr="00AA2A82">
        <w:rPr>
          <w:b/>
          <w:bCs/>
          <w:szCs w:val="28"/>
          <w:lang w:val="vi-VN"/>
        </w:rPr>
        <w:t>PGS.TS. Hoàng Thị Thanh Nhàn</w:t>
      </w:r>
      <w:r w:rsidR="00255282" w:rsidRPr="00AA2A82">
        <w:rPr>
          <w:szCs w:val="28"/>
          <w:lang w:val="vi-VN"/>
        </w:rPr>
        <w:t>, Trường Đại học Đông Đô.</w:t>
      </w:r>
    </w:p>
    <w:p w14:paraId="58AA309F" w14:textId="718D6648" w:rsidR="005F7A49" w:rsidRPr="00AA2A82" w:rsidRDefault="005F7A49" w:rsidP="00A20596">
      <w:pPr>
        <w:autoSpaceDE w:val="0"/>
        <w:autoSpaceDN w:val="0"/>
        <w:adjustRightInd w:val="0"/>
        <w:ind w:firstLine="720"/>
        <w:rPr>
          <w:b/>
          <w:bCs/>
          <w:color w:val="000000"/>
          <w:szCs w:val="28"/>
          <w:lang w:val="vi-VN"/>
        </w:rPr>
      </w:pPr>
      <w:r w:rsidRPr="00AA2A82">
        <w:rPr>
          <w:b/>
          <w:bCs/>
          <w:color w:val="000000"/>
          <w:szCs w:val="28"/>
          <w:lang w:val="vi-VN"/>
        </w:rPr>
        <w:t xml:space="preserve">2. TS. </w:t>
      </w:r>
      <w:r w:rsidR="00255282" w:rsidRPr="00AA2A82">
        <w:rPr>
          <w:b/>
          <w:bCs/>
          <w:szCs w:val="28"/>
          <w:lang w:val="vi-VN"/>
        </w:rPr>
        <w:t>Trương Quang Hoàn</w:t>
      </w:r>
      <w:r w:rsidR="00255282" w:rsidRPr="00AA2A82">
        <w:rPr>
          <w:szCs w:val="28"/>
          <w:lang w:val="vi-VN"/>
        </w:rPr>
        <w:t>, Viện Nghiên cứu Châu Á - Thái Bình Dương, Viện Hàn lâm Khoa học xã hội Việt Nam.</w:t>
      </w:r>
    </w:p>
    <w:p w14:paraId="7F1A0D3F" w14:textId="1F44DFBC" w:rsidR="005F7A49" w:rsidRPr="00AA2A82" w:rsidRDefault="005F7A49" w:rsidP="00655C9D">
      <w:pPr>
        <w:autoSpaceDE w:val="0"/>
        <w:autoSpaceDN w:val="0"/>
        <w:adjustRightInd w:val="0"/>
        <w:ind w:firstLine="426"/>
        <w:rPr>
          <w:b/>
          <w:bCs/>
          <w:color w:val="000000"/>
          <w:szCs w:val="28"/>
          <w:lang w:val="vi-VN"/>
        </w:rPr>
      </w:pPr>
      <w:r w:rsidRPr="00AA2A82">
        <w:rPr>
          <w:color w:val="000000"/>
          <w:szCs w:val="28"/>
          <w:lang w:val="vi-VN"/>
        </w:rPr>
        <w:t xml:space="preserve">Cơ sở đào tạo: </w:t>
      </w:r>
      <w:r w:rsidRPr="00AA2A82">
        <w:rPr>
          <w:b/>
          <w:bCs/>
          <w:color w:val="000000"/>
          <w:szCs w:val="28"/>
          <w:lang w:val="vi-VN"/>
        </w:rPr>
        <w:t>Trường Đại học Đông Đô</w:t>
      </w:r>
    </w:p>
    <w:p w14:paraId="257B3495" w14:textId="77777777" w:rsidR="005F7A49" w:rsidRPr="00255282" w:rsidRDefault="005F7A49" w:rsidP="005F7A49">
      <w:pPr>
        <w:autoSpaceDE w:val="0"/>
        <w:autoSpaceDN w:val="0"/>
        <w:adjustRightInd w:val="0"/>
        <w:rPr>
          <w:color w:val="000000"/>
          <w:szCs w:val="28"/>
          <w:lang w:val="vi-VN"/>
        </w:rPr>
      </w:pPr>
      <w:r w:rsidRPr="00255282">
        <w:rPr>
          <w:b/>
          <w:bCs/>
          <w:color w:val="000000"/>
          <w:szCs w:val="28"/>
          <w:lang w:val="vi-VN"/>
        </w:rPr>
        <w:t xml:space="preserve"> </w:t>
      </w:r>
    </w:p>
    <w:p w14:paraId="029CF400" w14:textId="77777777" w:rsidR="005F7A49" w:rsidRPr="00255282" w:rsidRDefault="005F7A49" w:rsidP="005F7A49">
      <w:pPr>
        <w:autoSpaceDE w:val="0"/>
        <w:autoSpaceDN w:val="0"/>
        <w:adjustRightInd w:val="0"/>
        <w:jc w:val="center"/>
        <w:rPr>
          <w:color w:val="000000"/>
          <w:szCs w:val="28"/>
          <w:lang w:val="vi-VN"/>
        </w:rPr>
      </w:pPr>
      <w:r w:rsidRPr="00255282">
        <w:rPr>
          <w:b/>
          <w:bCs/>
          <w:color w:val="000000"/>
          <w:szCs w:val="28"/>
          <w:lang w:val="vi-VN"/>
        </w:rPr>
        <w:t xml:space="preserve">TÓM TẮT KẾT LUẬN MỚI CỦA LUẬN ÁN </w:t>
      </w:r>
    </w:p>
    <w:p w14:paraId="6B4A6E37" w14:textId="360BF871" w:rsidR="000C0490" w:rsidRPr="000C0490" w:rsidRDefault="000C0490" w:rsidP="000C0490">
      <w:pPr>
        <w:spacing w:before="60" w:after="60" w:line="312" w:lineRule="auto"/>
        <w:rPr>
          <w:szCs w:val="28"/>
          <w:lang w:val="vi-VN"/>
        </w:rPr>
      </w:pPr>
      <w:r w:rsidRPr="000C0490">
        <w:rPr>
          <w:szCs w:val="28"/>
          <w:lang w:val="vi-VN"/>
        </w:rPr>
        <w:t xml:space="preserve">Trong bối cảnh thị trường du lịch trực tuyến Việt Nam đang chứng kiến sự áp đảo của các đại lý du lịch trực tuyến (OTA) nước ngoài với khoảng 80% thị phần giao dịch ("Nghịch lý 80%"), mặc dù các doanh nghiệp nội địa sở hữu lợi thế am hiểu văn hóa và địa phương, việc phân tích vai trò của các yếu tố tâm lý chi phối hành vi lựa chọn của du khách trở thành một vấn đề cấp thiết cả về mặt học thuật lẫn thực tiễn. Vùng Đông Nam Bộ, với vai trò đầu tàu kinh tế đóng góp khoảng 30,8% GDP cả nước, mức độ trưởng thành số cao và thị trường du lịch phát triển sôi động, là địa bàn thực nghiệm lý tưởng cho nghiên cứu. Áp dụng phương pháp nghiên cứu hỗn hợp tuần tự kết hợp nghiên cứu định tính và khảo sát định lượng với cỡ mẫu </w:t>
      </w:r>
      <m:oMath>
        <m:r>
          <w:rPr>
            <w:rFonts w:ascii="Cambria Math" w:hAnsi="Cambria Math"/>
            <w:szCs w:val="28"/>
            <w:lang w:val="vi-VN"/>
          </w:rPr>
          <m:t>N=400</m:t>
        </m:r>
      </m:oMath>
      <w:r w:rsidRPr="000C0490">
        <w:rPr>
          <w:szCs w:val="28"/>
          <w:lang w:val="vi-VN"/>
        </w:rPr>
        <w:t xml:space="preserve"> du khách, phân tích bằng mô hình cấu trúc tuyến tính CB-SEM, luận án đã đạt được các kết luận mới nổi bật sau: </w:t>
      </w:r>
    </w:p>
    <w:p w14:paraId="217336E2" w14:textId="195AD377" w:rsidR="000C0490" w:rsidRPr="000C0490" w:rsidRDefault="000C0490" w:rsidP="000C0490">
      <w:pPr>
        <w:spacing w:before="60" w:after="60" w:line="312" w:lineRule="auto"/>
        <w:ind w:firstLine="720"/>
        <w:rPr>
          <w:szCs w:val="28"/>
          <w:lang w:val="vi-VN"/>
        </w:rPr>
      </w:pPr>
      <w:r w:rsidRPr="000C0490">
        <w:rPr>
          <w:szCs w:val="28"/>
          <w:lang w:val="vi-VN"/>
        </w:rPr>
        <w:t xml:space="preserve">Thứ nhất, về mặt lý luận và mô hình nghiên cứu: Luận án đã xây dựng và kiểm định mô hình lý thuyết tích hợp dựa trên Lý thuyết Trao đổi Xã hội (SET) làm trụ cột, kết hợp với các mô hình công nghệ (TAM, UTAUT2, E-ServQual) để giải mã bài toán "lựa chọn cạnh tranh" trong bối cảnh thị trường bất đối xứng. Mô hình gồm 08 cấu trúc </w:t>
      </w:r>
      <w:r w:rsidRPr="000C0490">
        <w:rPr>
          <w:szCs w:val="28"/>
          <w:lang w:val="vi-VN"/>
        </w:rPr>
        <w:lastRenderedPageBreak/>
        <w:t xml:space="preserve">khái niệm với 26 biến quan sát đạt đầy đủ các tiêu chuẩn về độ tin cậy và giá trị đo lường (Cronbach's Alpha </w:t>
      </w:r>
      <m:oMath>
        <m:r>
          <w:rPr>
            <w:rFonts w:ascii="Cambria Math" w:hAnsi="Cambria Math"/>
            <w:szCs w:val="28"/>
            <w:lang w:val="vi-VN"/>
          </w:rPr>
          <m:t>&gt;0,70</m:t>
        </m:r>
      </m:oMath>
      <w:r w:rsidRPr="000C0490">
        <w:rPr>
          <w:szCs w:val="28"/>
          <w:lang w:val="vi-VN"/>
        </w:rPr>
        <w:t xml:space="preserve">; </w:t>
      </w:r>
      <m:oMath>
        <m:r>
          <m:rPr>
            <m:nor/>
          </m:rPr>
          <w:rPr>
            <w:szCs w:val="28"/>
            <w:lang w:val="vi-VN"/>
          </w:rPr>
          <m:t>CR</m:t>
        </m:r>
        <m:r>
          <w:rPr>
            <w:rFonts w:ascii="Cambria Math" w:hAnsi="Cambria Math"/>
            <w:szCs w:val="28"/>
            <w:lang w:val="vi-VN"/>
          </w:rPr>
          <m:t>≥0,749</m:t>
        </m:r>
      </m:oMath>
      <w:r w:rsidRPr="000C0490">
        <w:rPr>
          <w:szCs w:val="28"/>
          <w:lang w:val="vi-VN"/>
        </w:rPr>
        <w:t xml:space="preserve">; </w:t>
      </w:r>
      <m:oMath>
        <m:r>
          <m:rPr>
            <m:nor/>
          </m:rPr>
          <w:rPr>
            <w:szCs w:val="28"/>
            <w:lang w:val="vi-VN"/>
          </w:rPr>
          <m:t>AVE</m:t>
        </m:r>
        <m:r>
          <w:rPr>
            <w:rFonts w:ascii="Cambria Math" w:hAnsi="Cambria Math"/>
            <w:szCs w:val="28"/>
            <w:lang w:val="vi-VN"/>
          </w:rPr>
          <m:t>≥0,503</m:t>
        </m:r>
      </m:oMath>
      <w:r w:rsidRPr="000C0490">
        <w:rPr>
          <w:szCs w:val="28"/>
          <w:lang w:val="vi-VN"/>
        </w:rPr>
        <w:t>; đảm bảo giá trị phân biệt theo Fornell &amp; Larcker). Mô hình lý thuyết giải thích được 29,6% phương sai hành vi (</w:t>
      </w:r>
      <m:oMath>
        <m:sSup>
          <m:sSupPr>
            <m:ctrlPr>
              <w:rPr>
                <w:rFonts w:ascii="Cambria Math" w:hAnsi="Cambria Math"/>
                <w:szCs w:val="28"/>
                <w:lang w:val="vi-VN"/>
              </w:rPr>
            </m:ctrlPr>
          </m:sSupPr>
          <m:e>
            <m:r>
              <w:rPr>
                <w:rFonts w:ascii="Cambria Math" w:hAnsi="Cambria Math"/>
                <w:szCs w:val="28"/>
                <w:lang w:val="vi-VN"/>
              </w:rPr>
              <m:t>R</m:t>
            </m:r>
          </m:e>
          <m:sup>
            <m:r>
              <w:rPr>
                <w:rFonts w:ascii="Cambria Math" w:hAnsi="Cambria Math"/>
                <w:szCs w:val="28"/>
                <w:lang w:val="vi-VN"/>
              </w:rPr>
              <m:t>2</m:t>
            </m:r>
          </m:sup>
        </m:sSup>
        <m:r>
          <w:rPr>
            <w:rFonts w:ascii="Cambria Math" w:hAnsi="Cambria Math"/>
            <w:szCs w:val="28"/>
            <w:lang w:val="vi-VN"/>
          </w:rPr>
          <m:t>=0,296</m:t>
        </m:r>
      </m:oMath>
      <w:r w:rsidRPr="000C0490">
        <w:rPr>
          <w:szCs w:val="28"/>
          <w:lang w:val="vi-VN"/>
        </w:rPr>
        <w:t>) và mở rộng đạt 40,2% phương sai (</w:t>
      </w:r>
      <m:oMath>
        <m:sSup>
          <m:sSupPr>
            <m:ctrlPr>
              <w:rPr>
                <w:rFonts w:ascii="Cambria Math" w:hAnsi="Cambria Math"/>
                <w:szCs w:val="28"/>
                <w:lang w:val="vi-VN"/>
              </w:rPr>
            </m:ctrlPr>
          </m:sSupPr>
          <m:e>
            <m:r>
              <w:rPr>
                <w:rFonts w:ascii="Cambria Math" w:hAnsi="Cambria Math"/>
                <w:szCs w:val="28"/>
                <w:lang w:val="vi-VN"/>
              </w:rPr>
              <m:t>R</m:t>
            </m:r>
          </m:e>
          <m:sup>
            <m:r>
              <w:rPr>
                <w:rFonts w:ascii="Cambria Math" w:hAnsi="Cambria Math"/>
                <w:szCs w:val="28"/>
                <w:lang w:val="vi-VN"/>
              </w:rPr>
              <m:t>2</m:t>
            </m:r>
          </m:sup>
        </m:sSup>
        <m:r>
          <w:rPr>
            <w:rFonts w:ascii="Cambria Math" w:hAnsi="Cambria Math"/>
            <w:szCs w:val="28"/>
            <w:lang w:val="vi-VN"/>
          </w:rPr>
          <m:t>=0,402</m:t>
        </m:r>
      </m:oMath>
      <w:r w:rsidRPr="000C0490">
        <w:rPr>
          <w:szCs w:val="28"/>
          <w:lang w:val="vi-VN"/>
        </w:rPr>
        <w:t xml:space="preserve">) khi kiểm định mô hình cạnh tranh. </w:t>
      </w:r>
    </w:p>
    <w:p w14:paraId="5C0D3C2A" w14:textId="481EEA8C" w:rsidR="000C0490" w:rsidRPr="000C0490" w:rsidRDefault="000C0490" w:rsidP="000C0490">
      <w:pPr>
        <w:spacing w:before="60" w:after="60" w:line="312" w:lineRule="auto"/>
        <w:ind w:firstLine="720"/>
        <w:rPr>
          <w:szCs w:val="28"/>
          <w:lang w:val="vi-VN"/>
        </w:rPr>
      </w:pPr>
      <w:r w:rsidRPr="000C0490">
        <w:rPr>
          <w:szCs w:val="28"/>
          <w:lang w:val="vi-VN"/>
        </w:rPr>
        <w:t>Thứ hai, về vai trò chi phối của các cấu trúc tâm lý cốt lõi: Kết quả thực nghiệm xác nhận quyết định lựa chọn và gắn kết của du khách chịu sự chi phối quyết định bởi hai biến số tâm lý: Sự tin tưởng là động lực thúc đẩy mạnh nhất (</w:t>
      </w:r>
      <m:oMath>
        <m:r>
          <w:rPr>
            <w:rFonts w:ascii="Cambria Math" w:hAnsi="Cambria Math"/>
            <w:szCs w:val="28"/>
            <w:lang w:val="vi-VN"/>
          </w:rPr>
          <m:t>β=+0,442;p&lt;0,001</m:t>
        </m:r>
      </m:oMath>
      <w:r w:rsidRPr="000C0490">
        <w:rPr>
          <w:szCs w:val="28"/>
          <w:lang w:val="vi-VN"/>
        </w:rPr>
        <w:t>) và Cảm nhận rủi ro là rào cản tâm lý chi phối chính (</w:t>
      </w:r>
      <m:oMath>
        <m:r>
          <w:rPr>
            <w:rFonts w:ascii="Cambria Math" w:hAnsi="Cambria Math"/>
            <w:szCs w:val="28"/>
            <w:lang w:val="vi-VN"/>
          </w:rPr>
          <m:t>β=-0,310;p&lt;0,001</m:t>
        </m:r>
      </m:oMath>
      <w:r w:rsidRPr="000C0490">
        <w:rPr>
          <w:szCs w:val="28"/>
          <w:lang w:val="vi-VN"/>
        </w:rPr>
        <w:t>). Phân tích cấu trúc khẳng định Sự tin tưởng và Cảm nhận rủi ro vận hành như hai luồng nhận thức độc lập, không tồn tại mối quan hệ nhân quả trực tiếp để triệt tiêu lẫn nhau (</w:t>
      </w:r>
      <m:oMath>
        <m:r>
          <w:rPr>
            <w:rFonts w:ascii="Cambria Math" w:hAnsi="Cambria Math"/>
            <w:szCs w:val="28"/>
            <w:lang w:val="vi-VN"/>
          </w:rPr>
          <m:t>p&gt;0,05</m:t>
        </m:r>
      </m:oMath>
      <w:r w:rsidRPr="000C0490">
        <w:rPr>
          <w:szCs w:val="28"/>
          <w:lang w:val="vi-VN"/>
        </w:rPr>
        <w:t xml:space="preserve">), phản ánh cơ chế "tự phòng thủ độc lập" của người tiêu dùng số tại vùng Đông Nam Bộ. </w:t>
      </w:r>
    </w:p>
    <w:p w14:paraId="02C9FCB7" w14:textId="00CB638A" w:rsidR="000C0490" w:rsidRPr="000C0490" w:rsidRDefault="000C0490" w:rsidP="000C0490">
      <w:pPr>
        <w:spacing w:before="60" w:after="60" w:line="312" w:lineRule="auto"/>
        <w:ind w:firstLine="720"/>
        <w:rPr>
          <w:szCs w:val="28"/>
          <w:lang w:val="vi-VN"/>
        </w:rPr>
      </w:pPr>
      <w:r w:rsidRPr="000C0490">
        <w:rPr>
          <w:szCs w:val="28"/>
          <w:lang w:val="vi-VN"/>
        </w:rPr>
        <w:t>Thứ ba, về sự chuyển hóa vai trò của các yếu tố công nghệ thành "yếu tố duy trì": Luận án cung cấp bằng chứng thực nghiệm quan trọng khi toàn bộ 10 giả thuyết (H1–H10) về tác động của các yếu tố kỹ thuật nền tảng lên niềm tin và rủi ro đều bị bác bỏ (</w:t>
      </w:r>
      <m:oMath>
        <m:r>
          <w:rPr>
            <w:rFonts w:ascii="Cambria Math" w:hAnsi="Cambria Math"/>
            <w:szCs w:val="28"/>
            <w:lang w:val="vi-VN"/>
          </w:rPr>
          <m:t>p&gt;0,05</m:t>
        </m:r>
      </m:oMath>
      <w:r w:rsidRPr="000C0490">
        <w:rPr>
          <w:szCs w:val="28"/>
          <w:lang w:val="vi-VN"/>
        </w:rPr>
        <w:t>). Trong một thị trường đã trưởng thành số, các yếu tố chức năng (chất lượng website, tính dễ sử dụng, sản phẩm, thái độ phục vụ) đã chuyển hóa thành "yếu tố duy trì" theo mô hình Kano và Herzberg — chúng chỉ đóng vai trò kích hoạt các giao dịch chức năng ngắn hạn tức thời (</w:t>
      </w:r>
      <m:oMath>
        <m:r>
          <w:rPr>
            <w:rFonts w:ascii="Cambria Math" w:hAnsi="Cambria Math"/>
            <w:szCs w:val="28"/>
            <w:lang w:val="vi-VN"/>
          </w:rPr>
          <m:t>β</m:t>
        </m:r>
      </m:oMath>
      <w:r w:rsidRPr="000C0490">
        <w:rPr>
          <w:szCs w:val="28"/>
          <w:lang w:val="vi-VN"/>
        </w:rPr>
        <w:t xml:space="preserve"> dao động từ 0,116 đến 0,245) chứ không còn đủ khả năng tạo lợi thế cạnh tranh hay bồi đắp niềm tin bền vững. </w:t>
      </w:r>
    </w:p>
    <w:p w14:paraId="19F0A9B6" w14:textId="22ECDC7A" w:rsidR="000C0490" w:rsidRPr="000C0490" w:rsidRDefault="000C0490" w:rsidP="000C0490">
      <w:pPr>
        <w:spacing w:before="60" w:after="60" w:line="312" w:lineRule="auto"/>
        <w:ind w:firstLine="720"/>
        <w:rPr>
          <w:szCs w:val="28"/>
          <w:lang w:val="vi-VN"/>
        </w:rPr>
      </w:pPr>
      <w:r w:rsidRPr="000C0490">
        <w:rPr>
          <w:szCs w:val="28"/>
          <w:lang w:val="vi-VN"/>
        </w:rPr>
        <w:t>Thứ tư, về tính phổ quát và bất biến của mô hình: Kết quả kiểm định Independent Samples T-Test, One-Way ANOVA và phân tích đa nhóm (MGA) xác nhận không có sự khác biệt có ý nghĩa thống kê (</w:t>
      </w:r>
      <m:oMath>
        <m:r>
          <w:rPr>
            <w:rFonts w:ascii="Cambria Math" w:hAnsi="Cambria Math"/>
            <w:szCs w:val="28"/>
            <w:lang w:val="vi-VN"/>
          </w:rPr>
          <m:t>p&gt;0,05</m:t>
        </m:r>
      </m:oMath>
      <w:r w:rsidRPr="000C0490">
        <w:rPr>
          <w:szCs w:val="28"/>
          <w:lang w:val="vi-VN"/>
        </w:rPr>
        <w:t xml:space="preserve">) trong cơ chế tác động của niềm tin và rủi ro lên sự lựa chọn OTA giữa các nhóm du khách phân theo giới tính, độ tuổi và mức độ kinh nghiệm sử dụng công nghệ. Điều này chứng minh tính ổn định và khả năng khái quát hóa cao của mô hình nghiên cứu trên toàn địa bàn vùng Đông Nam Bộ. </w:t>
      </w:r>
    </w:p>
    <w:p w14:paraId="3D46565F" w14:textId="3C7A946A" w:rsidR="00446A9D" w:rsidRPr="000C0490" w:rsidRDefault="000C0490" w:rsidP="000C0490">
      <w:pPr>
        <w:spacing w:before="60" w:after="60" w:line="312" w:lineRule="auto"/>
        <w:ind w:firstLine="720"/>
        <w:rPr>
          <w:szCs w:val="28"/>
          <w:lang w:val="vi-VN"/>
        </w:rPr>
      </w:pPr>
      <w:r w:rsidRPr="000C0490">
        <w:rPr>
          <w:szCs w:val="28"/>
          <w:lang w:val="vi-VN"/>
        </w:rPr>
        <w:t xml:space="preserve">Thứ năm, về hàm ý thực tiễn và chính sách: Luận án giải mã bản chất của "Nghịch lý 80%" không nằm ở khoảng cách công nghệ mà nằm ở "khoảng trống niềm tin" và "độ uy tín thương hiệu". Trên cơ sở đó, luận án đề xuất hệ thống giải pháp chiến lược: định hướng các OTA nội địa chuyển trọng tâm từ cuộc đua tính năng tốn kém sang </w:t>
      </w:r>
      <w:r w:rsidRPr="000C0490">
        <w:rPr>
          <w:szCs w:val="28"/>
          <w:lang w:val="vi-VN"/>
        </w:rPr>
        <w:lastRenderedPageBreak/>
        <w:t>xây dựng độ uy tín thương hiệu và quản trị rủi ro sau giao dịch; đồng thời khuyến nghị các cơ quan quản lý nhà nước tại vùng Đông Nam Bộ chuyển dịch chính sách sang "kiến tạo hạ tầng tín nhiệm số" đồng bộ (chuẩn hóa tín nhiệm trực tuyến, cơ chế giải quyết tranh chấp trực tuyến ODR) nhằm giữ lại dòng giá trị gia tăng nội địa.</w:t>
      </w:r>
    </w:p>
    <w:p w14:paraId="4E6C47B0" w14:textId="77777777" w:rsidR="00446A9D" w:rsidRPr="00446A9D" w:rsidRDefault="00446A9D" w:rsidP="00446A9D">
      <w:pPr>
        <w:spacing w:before="60" w:after="60" w:line="312" w:lineRule="auto"/>
        <w:rPr>
          <w:lang w:val="vi-VN"/>
        </w:rPr>
      </w:pPr>
      <w:r w:rsidRPr="00AA2A82">
        <w:rPr>
          <w:rFonts w:eastAsia="Times New Roman" w:cs="Times New Roman"/>
          <w:szCs w:val="28"/>
          <w:lang w:val="vi-VN"/>
        </w:rPr>
        <w:t>Nhìn chung, luận án không chỉ là một đóng góp có ý nghĩa vào hệ thống tri thức về hành vi người tiêu dùng số trong lĩnh vực du lịch trực tuyến, mà còn cung cấp cơ sở tham chiếu thực tiễn cho doanh nghiệp và nhà hoạch định chính sách. Sự kết hợp giữa khung lý thuyết tích hợp và bằng chứng thực nghiệm từ bối cảnh thị trường đặc thù tại vùng Đông Nam Bộ tạo nên giá trị khoa học và thực tiễn riêng biệt, đồng thời mở ra hướng nghiên cứu tiếp theo về hành vi lựa chọn OTA trong các thị trường có cấu trúc bất đối xứng tương tự.</w:t>
      </w:r>
    </w:p>
    <w:p w14:paraId="42CBDB2C" w14:textId="77777777" w:rsidR="004A2364" w:rsidRPr="00255282" w:rsidRDefault="004A2364" w:rsidP="00255282">
      <w:pPr>
        <w:spacing w:after="60" w:line="320" w:lineRule="atLeast"/>
        <w:ind w:firstLine="0"/>
        <w:rPr>
          <w:lang w:val="vi-VN"/>
        </w:rPr>
      </w:pPr>
      <w:bookmarkStart w:id="0" w:name="_GoBack"/>
      <w:bookmarkEnd w:id="0"/>
    </w:p>
    <w:sectPr w:rsidR="004A2364" w:rsidRPr="00255282" w:rsidSect="00462989">
      <w:pgSz w:w="12240" w:h="15840"/>
      <w:pgMar w:top="1134"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84379"/>
    <w:multiLevelType w:val="hybridMultilevel"/>
    <w:tmpl w:val="69FA3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91266"/>
    <w:multiLevelType w:val="multilevel"/>
    <w:tmpl w:val="2DC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364"/>
    <w:rsid w:val="000C0490"/>
    <w:rsid w:val="00107BB2"/>
    <w:rsid w:val="00151023"/>
    <w:rsid w:val="00233BBB"/>
    <w:rsid w:val="00255282"/>
    <w:rsid w:val="002D7AEF"/>
    <w:rsid w:val="002F77EA"/>
    <w:rsid w:val="00311660"/>
    <w:rsid w:val="00410288"/>
    <w:rsid w:val="00446A9D"/>
    <w:rsid w:val="00462989"/>
    <w:rsid w:val="00465A64"/>
    <w:rsid w:val="00472326"/>
    <w:rsid w:val="00491012"/>
    <w:rsid w:val="004A2364"/>
    <w:rsid w:val="004A4AE9"/>
    <w:rsid w:val="005960E8"/>
    <w:rsid w:val="005F7A49"/>
    <w:rsid w:val="00655C9D"/>
    <w:rsid w:val="006754D2"/>
    <w:rsid w:val="006939E0"/>
    <w:rsid w:val="00786BD6"/>
    <w:rsid w:val="007F5821"/>
    <w:rsid w:val="008C3E85"/>
    <w:rsid w:val="009428B0"/>
    <w:rsid w:val="009B1A32"/>
    <w:rsid w:val="009B20A0"/>
    <w:rsid w:val="00A20596"/>
    <w:rsid w:val="00AA2A82"/>
    <w:rsid w:val="00AC5EAC"/>
    <w:rsid w:val="00AD2F01"/>
    <w:rsid w:val="00BC325D"/>
    <w:rsid w:val="00C549BF"/>
    <w:rsid w:val="00CB29C7"/>
    <w:rsid w:val="00D56784"/>
    <w:rsid w:val="00DA7755"/>
    <w:rsid w:val="00E3391D"/>
    <w:rsid w:val="00E77D40"/>
    <w:rsid w:val="00E85123"/>
    <w:rsid w:val="00E86F35"/>
    <w:rsid w:val="00EA6B65"/>
    <w:rsid w:val="00EC0982"/>
    <w:rsid w:val="00ED002E"/>
    <w:rsid w:val="00FB1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20" w:line="36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2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364"/>
    <w:rPr>
      <w:rFonts w:ascii="Segoe UI" w:hAnsi="Segoe UI" w:cs="Segoe UI"/>
      <w:sz w:val="18"/>
      <w:szCs w:val="18"/>
    </w:rPr>
  </w:style>
  <w:style w:type="paragraph" w:styleId="ListParagraph">
    <w:name w:val="List Paragraph"/>
    <w:basedOn w:val="Normal"/>
    <w:uiPriority w:val="34"/>
    <w:qFormat/>
    <w:rsid w:val="005F7A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20" w:line="360" w:lineRule="atLeas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2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364"/>
    <w:rPr>
      <w:rFonts w:ascii="Segoe UI" w:hAnsi="Segoe UI" w:cs="Segoe UI"/>
      <w:sz w:val="18"/>
      <w:szCs w:val="18"/>
    </w:rPr>
  </w:style>
  <w:style w:type="paragraph" w:styleId="ListParagraph">
    <w:name w:val="List Paragraph"/>
    <w:basedOn w:val="Normal"/>
    <w:uiPriority w:val="34"/>
    <w:qFormat/>
    <w:rsid w:val="005F7A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642286">
      <w:bodyDiv w:val="1"/>
      <w:marLeft w:val="0"/>
      <w:marRight w:val="0"/>
      <w:marTop w:val="0"/>
      <w:marBottom w:val="0"/>
      <w:divBdr>
        <w:top w:val="none" w:sz="0" w:space="0" w:color="auto"/>
        <w:left w:val="none" w:sz="0" w:space="0" w:color="auto"/>
        <w:bottom w:val="none" w:sz="0" w:space="0" w:color="auto"/>
        <w:right w:val="none" w:sz="0" w:space="0" w:color="auto"/>
      </w:divBdr>
    </w:div>
    <w:div w:id="644428977">
      <w:bodyDiv w:val="1"/>
      <w:marLeft w:val="0"/>
      <w:marRight w:val="0"/>
      <w:marTop w:val="0"/>
      <w:marBottom w:val="0"/>
      <w:divBdr>
        <w:top w:val="none" w:sz="0" w:space="0" w:color="auto"/>
        <w:left w:val="none" w:sz="0" w:space="0" w:color="auto"/>
        <w:bottom w:val="none" w:sz="0" w:space="0" w:color="auto"/>
        <w:right w:val="none" w:sz="0" w:space="0" w:color="auto"/>
      </w:divBdr>
    </w:div>
    <w:div w:id="753480538">
      <w:bodyDiv w:val="1"/>
      <w:marLeft w:val="0"/>
      <w:marRight w:val="0"/>
      <w:marTop w:val="0"/>
      <w:marBottom w:val="0"/>
      <w:divBdr>
        <w:top w:val="none" w:sz="0" w:space="0" w:color="auto"/>
        <w:left w:val="none" w:sz="0" w:space="0" w:color="auto"/>
        <w:bottom w:val="none" w:sz="0" w:space="0" w:color="auto"/>
        <w:right w:val="none" w:sz="0" w:space="0" w:color="auto"/>
      </w:divBdr>
    </w:div>
    <w:div w:id="1327175416">
      <w:bodyDiv w:val="1"/>
      <w:marLeft w:val="0"/>
      <w:marRight w:val="0"/>
      <w:marTop w:val="0"/>
      <w:marBottom w:val="0"/>
      <w:divBdr>
        <w:top w:val="none" w:sz="0" w:space="0" w:color="auto"/>
        <w:left w:val="none" w:sz="0" w:space="0" w:color="auto"/>
        <w:bottom w:val="none" w:sz="0" w:space="0" w:color="auto"/>
        <w:right w:val="none" w:sz="0" w:space="0" w:color="auto"/>
      </w:divBdr>
    </w:div>
    <w:div w:id="2053074417">
      <w:bodyDiv w:val="1"/>
      <w:marLeft w:val="0"/>
      <w:marRight w:val="0"/>
      <w:marTop w:val="0"/>
      <w:marBottom w:val="0"/>
      <w:divBdr>
        <w:top w:val="none" w:sz="0" w:space="0" w:color="auto"/>
        <w:left w:val="none" w:sz="0" w:space="0" w:color="auto"/>
        <w:bottom w:val="none" w:sz="0" w:space="0" w:color="auto"/>
        <w:right w:val="none" w:sz="0" w:space="0" w:color="auto"/>
      </w:divBdr>
    </w:div>
    <w:div w:id="206668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3E4BF-38EA-47EE-AF28-1733F47D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4311</Characters>
  <Application>Microsoft Office Word</Application>
  <DocSecurity>0</DocSecurity>
  <Lines>35</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VP_CAOHOC</cp:lastModifiedBy>
  <cp:revision>2</cp:revision>
  <cp:lastPrinted>2022-08-29T07:07:00Z</cp:lastPrinted>
  <dcterms:created xsi:type="dcterms:W3CDTF">2026-10-13T03:33:00Z</dcterms:created>
  <dcterms:modified xsi:type="dcterms:W3CDTF">2026-10-13T03:33:00Z</dcterms:modified>
</cp:coreProperties>
</file>